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00" w:type="pct"/>
        <w:jc w:val="center"/>
        <w:tblCellSpacing w:w="0" w:type="dxa"/>
        <w:tblCellMar>
          <w:left w:w="0" w:type="dxa"/>
          <w:right w:w="0" w:type="dxa"/>
        </w:tblCellMar>
        <w:tblLook w:val="04A0"/>
      </w:tblPr>
      <w:tblGrid>
        <w:gridCol w:w="7309"/>
      </w:tblGrid>
      <w:tr w:rsidR="009B79CB" w:rsidRPr="009B79CB" w:rsidTr="009B79CB">
        <w:trPr>
          <w:trHeight w:val="900"/>
          <w:tblCellSpacing w:w="0" w:type="dxa"/>
          <w:jc w:val="center"/>
        </w:trPr>
        <w:tc>
          <w:tcPr>
            <w:tcW w:w="0" w:type="auto"/>
            <w:vAlign w:val="center"/>
            <w:hideMark/>
          </w:tcPr>
          <w:p w:rsidR="009B79CB" w:rsidRPr="009B79CB" w:rsidRDefault="009B79CB" w:rsidP="009B79CB">
            <w:pPr>
              <w:adjustRightInd/>
              <w:snapToGrid/>
              <w:spacing w:after="0"/>
              <w:jc w:val="center"/>
              <w:rPr>
                <w:rFonts w:ascii="Simsun" w:eastAsia="宋体" w:hAnsi="Simsun" w:cs="宋体"/>
                <w:color w:val="000000"/>
                <w:sz w:val="14"/>
                <w:szCs w:val="14"/>
              </w:rPr>
            </w:pPr>
            <w:r w:rsidRPr="009B79CB">
              <w:rPr>
                <w:rFonts w:ascii="Simsun" w:eastAsia="宋体" w:hAnsi="Simsun" w:cs="宋体"/>
                <w:b/>
                <w:bCs/>
                <w:color w:val="000000"/>
                <w:sz w:val="17"/>
              </w:rPr>
              <w:t>福州大学</w:t>
            </w:r>
            <w:r w:rsidRPr="009B79CB">
              <w:rPr>
                <w:rFonts w:ascii="Simsun" w:eastAsia="宋体" w:hAnsi="Simsun" w:cs="宋体"/>
                <w:b/>
                <w:bCs/>
                <w:color w:val="000000"/>
                <w:sz w:val="17"/>
              </w:rPr>
              <w:t>“</w:t>
            </w:r>
            <w:r w:rsidRPr="009B79CB">
              <w:rPr>
                <w:rFonts w:ascii="Simsun" w:eastAsia="宋体" w:hAnsi="Simsun" w:cs="宋体"/>
                <w:b/>
                <w:bCs/>
                <w:color w:val="000000"/>
                <w:sz w:val="17"/>
              </w:rPr>
              <w:t>旗山学者</w:t>
            </w:r>
            <w:r w:rsidRPr="009B79CB">
              <w:rPr>
                <w:rFonts w:ascii="Simsun" w:eastAsia="宋体" w:hAnsi="Simsun" w:cs="宋体"/>
                <w:b/>
                <w:bCs/>
                <w:color w:val="000000"/>
                <w:sz w:val="17"/>
              </w:rPr>
              <w:t>”</w:t>
            </w:r>
            <w:r w:rsidRPr="009B79CB">
              <w:rPr>
                <w:rFonts w:ascii="Simsun" w:eastAsia="宋体" w:hAnsi="Simsun" w:cs="宋体"/>
                <w:b/>
                <w:bCs/>
                <w:color w:val="000000"/>
                <w:sz w:val="17"/>
              </w:rPr>
              <w:t>奖励支持计划实施办法</w:t>
            </w:r>
            <w:r w:rsidRPr="009B79CB">
              <w:rPr>
                <w:rFonts w:ascii="Simsun" w:eastAsia="宋体" w:hAnsi="Simsun" w:cs="宋体"/>
                <w:color w:val="000000"/>
                <w:sz w:val="14"/>
              </w:rPr>
              <w:t> </w:t>
            </w:r>
            <w:r w:rsidRPr="009B79CB">
              <w:rPr>
                <w:rFonts w:ascii="Simsun" w:eastAsia="宋体" w:hAnsi="Simsun" w:cs="宋体"/>
                <w:color w:val="000000"/>
                <w:sz w:val="14"/>
                <w:szCs w:val="14"/>
              </w:rPr>
              <w:br/>
            </w:r>
          </w:p>
        </w:tc>
      </w:tr>
      <w:tr w:rsidR="009B79CB" w:rsidRPr="009B79CB" w:rsidTr="009B79CB">
        <w:trPr>
          <w:trHeight w:val="12"/>
          <w:tblCellSpacing w:w="0" w:type="dxa"/>
          <w:jc w:val="center"/>
        </w:trPr>
        <w:tc>
          <w:tcPr>
            <w:tcW w:w="0" w:type="auto"/>
            <w:vAlign w:val="center"/>
            <w:hideMark/>
          </w:tcPr>
          <w:p w:rsidR="009B79CB" w:rsidRPr="009B79CB" w:rsidRDefault="009B79CB" w:rsidP="009B79CB">
            <w:pPr>
              <w:adjustRightInd/>
              <w:snapToGrid/>
              <w:spacing w:after="0"/>
              <w:rPr>
                <w:rFonts w:ascii="Simsun" w:eastAsia="宋体" w:hAnsi="Simsun" w:cs="宋体"/>
                <w:color w:val="000000"/>
                <w:sz w:val="2"/>
                <w:szCs w:val="14"/>
              </w:rPr>
            </w:pPr>
          </w:p>
        </w:tc>
      </w:tr>
      <w:tr w:rsidR="009B79CB" w:rsidRPr="009B79CB" w:rsidTr="009B79CB">
        <w:trPr>
          <w:trHeight w:val="226"/>
          <w:tblCellSpacing w:w="0" w:type="dxa"/>
          <w:jc w:val="center"/>
        </w:trPr>
        <w:tc>
          <w:tcPr>
            <w:tcW w:w="0" w:type="auto"/>
            <w:vAlign w:val="center"/>
            <w:hideMark/>
          </w:tcPr>
          <w:p w:rsidR="009B79CB" w:rsidRPr="009B79CB" w:rsidRDefault="009B79CB" w:rsidP="009B79CB">
            <w:pPr>
              <w:adjustRightInd/>
              <w:snapToGrid/>
              <w:spacing w:after="0"/>
              <w:rPr>
                <w:rFonts w:ascii="Simsun" w:eastAsia="宋体" w:hAnsi="Simsun" w:cs="宋体"/>
                <w:color w:val="000000"/>
                <w:sz w:val="14"/>
                <w:szCs w:val="14"/>
              </w:rPr>
            </w:pPr>
            <w:r w:rsidRPr="009B79CB">
              <w:rPr>
                <w:rFonts w:ascii="Simsun" w:eastAsia="宋体" w:hAnsi="Simsun" w:cs="宋体"/>
                <w:color w:val="000000"/>
                <w:sz w:val="14"/>
                <w:szCs w:val="14"/>
              </w:rPr>
              <w:t> </w:t>
            </w:r>
          </w:p>
        </w:tc>
      </w:tr>
      <w:tr w:rsidR="009B79CB" w:rsidRPr="009B79CB" w:rsidTr="009B79CB">
        <w:trPr>
          <w:tblCellSpacing w:w="0" w:type="dxa"/>
          <w:jc w:val="center"/>
        </w:trPr>
        <w:tc>
          <w:tcPr>
            <w:tcW w:w="0" w:type="auto"/>
            <w:hideMark/>
          </w:tcPr>
          <w:p w:rsidR="009B79CB" w:rsidRPr="009B79CB" w:rsidRDefault="009B79CB" w:rsidP="009B79CB">
            <w:pPr>
              <w:adjustRightInd/>
              <w:snapToGrid/>
              <w:spacing w:before="100" w:beforeAutospacing="1" w:after="100" w:afterAutospacing="1"/>
              <w:jc w:val="center"/>
              <w:rPr>
                <w:rFonts w:ascii="Simsun" w:eastAsia="宋体" w:hAnsi="Simsun" w:cs="宋体"/>
                <w:color w:val="000000"/>
                <w:sz w:val="14"/>
                <w:szCs w:val="14"/>
              </w:rPr>
            </w:pPr>
            <w:r w:rsidRPr="009B79CB">
              <w:rPr>
                <w:rFonts w:ascii="Simsun" w:eastAsia="宋体" w:hAnsi="Simsun" w:cs="宋体"/>
                <w:color w:val="000000"/>
                <w:sz w:val="14"/>
                <w:szCs w:val="14"/>
              </w:rPr>
              <w:t>第一章</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总则</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第一条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青年拔尖人才的培养与引进对于实施</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人才强校</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战略具有重要意义。为使具有素质高、潜力大的青年学者潜心研究，尽快成为学校相应学科的领军人才，根据《福州大学关于进一步加强和改进人才工作的若干意见》（福大委</w:t>
            </w:r>
            <w:r w:rsidRPr="009B79CB">
              <w:rPr>
                <w:rFonts w:ascii="Simsun" w:eastAsia="宋体" w:hAnsi="Simsun" w:cs="宋体"/>
                <w:color w:val="000000"/>
                <w:sz w:val="14"/>
                <w:szCs w:val="14"/>
              </w:rPr>
              <w:t>[2013]25</w:t>
            </w:r>
            <w:r w:rsidRPr="009B79CB">
              <w:rPr>
                <w:rFonts w:ascii="Simsun" w:eastAsia="宋体" w:hAnsi="Simsun" w:cs="宋体"/>
                <w:color w:val="000000"/>
                <w:sz w:val="14"/>
                <w:szCs w:val="14"/>
              </w:rPr>
              <w:t>号）和福州大学</w:t>
            </w:r>
            <w:r w:rsidRPr="009B79CB">
              <w:rPr>
                <w:rFonts w:ascii="Simsun" w:eastAsia="宋体" w:hAnsi="Simsun" w:cs="宋体"/>
                <w:color w:val="000000"/>
                <w:sz w:val="14"/>
                <w:szCs w:val="14"/>
              </w:rPr>
              <w:t>2013</w:t>
            </w:r>
            <w:r w:rsidRPr="009B79CB">
              <w:rPr>
                <w:rFonts w:ascii="Simsun" w:eastAsia="宋体" w:hAnsi="Simsun" w:cs="宋体"/>
                <w:color w:val="000000"/>
                <w:sz w:val="14"/>
                <w:szCs w:val="14"/>
              </w:rPr>
              <w:t>年人才工作会议精神，特设立福州大学</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奖励支持计划（以下简称</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本计划</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），结合学校实际，制定本办法。</w:t>
            </w:r>
          </w:p>
          <w:p w:rsidR="009B79CB" w:rsidRPr="009B79CB" w:rsidRDefault="009B79CB" w:rsidP="009B79CB">
            <w:pPr>
              <w:adjustRightInd/>
              <w:snapToGrid/>
              <w:spacing w:before="100" w:beforeAutospacing="1" w:after="100" w:afterAutospacing="1"/>
              <w:jc w:val="center"/>
              <w:rPr>
                <w:rFonts w:ascii="Simsun" w:eastAsia="宋体" w:hAnsi="Simsun" w:cs="宋体"/>
                <w:color w:val="000000"/>
                <w:sz w:val="14"/>
                <w:szCs w:val="14"/>
              </w:rPr>
            </w:pPr>
            <w:r w:rsidRPr="009B79CB">
              <w:rPr>
                <w:rFonts w:ascii="Simsun" w:eastAsia="宋体" w:hAnsi="Simsun" w:cs="宋体"/>
                <w:color w:val="000000"/>
                <w:sz w:val="14"/>
                <w:szCs w:val="14"/>
              </w:rPr>
              <w:t>第二章</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建设目标</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第二条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本计划是学校针对</w:t>
            </w:r>
            <w:r w:rsidRPr="009B79CB">
              <w:rPr>
                <w:rFonts w:ascii="Simsun" w:eastAsia="宋体" w:hAnsi="Simsun" w:cs="宋体"/>
                <w:color w:val="000000"/>
                <w:sz w:val="14"/>
                <w:szCs w:val="14"/>
              </w:rPr>
              <w:t>35</w:t>
            </w:r>
            <w:r w:rsidRPr="009B79CB">
              <w:rPr>
                <w:rFonts w:ascii="Simsun" w:eastAsia="宋体" w:hAnsi="Simsun" w:cs="宋体"/>
                <w:color w:val="000000"/>
                <w:sz w:val="14"/>
                <w:szCs w:val="14"/>
              </w:rPr>
              <w:t>周岁以下青年教师设立的专项人才计划。计划从</w:t>
            </w:r>
            <w:r w:rsidRPr="009B79CB">
              <w:rPr>
                <w:rFonts w:ascii="Simsun" w:eastAsia="宋体" w:hAnsi="Simsun" w:cs="宋体"/>
                <w:color w:val="000000"/>
                <w:sz w:val="14"/>
                <w:szCs w:val="14"/>
              </w:rPr>
              <w:t>2014</w:t>
            </w:r>
            <w:r w:rsidRPr="009B79CB">
              <w:rPr>
                <w:rFonts w:ascii="Simsun" w:eastAsia="宋体" w:hAnsi="Simsun" w:cs="宋体"/>
                <w:color w:val="000000"/>
                <w:sz w:val="14"/>
                <w:szCs w:val="14"/>
              </w:rPr>
              <w:t>年开始</w:t>
            </w:r>
            <w:r w:rsidRPr="009B79CB">
              <w:rPr>
                <w:rFonts w:ascii="Simsun" w:eastAsia="宋体" w:hAnsi="Simsun" w:cs="宋体"/>
                <w:color w:val="000000"/>
                <w:sz w:val="14"/>
                <w:szCs w:val="14"/>
              </w:rPr>
              <w:t>5</w:t>
            </w:r>
            <w:r w:rsidRPr="009B79CB">
              <w:rPr>
                <w:rFonts w:ascii="Simsun" w:eastAsia="宋体" w:hAnsi="Simsun" w:cs="宋体"/>
                <w:color w:val="000000"/>
                <w:sz w:val="14"/>
                <w:szCs w:val="14"/>
              </w:rPr>
              <w:t>年内每年遴选</w:t>
            </w:r>
            <w:r w:rsidRPr="009B79CB">
              <w:rPr>
                <w:rFonts w:ascii="Simsun" w:eastAsia="宋体" w:hAnsi="Simsun" w:cs="宋体"/>
                <w:color w:val="000000"/>
                <w:sz w:val="14"/>
                <w:szCs w:val="14"/>
              </w:rPr>
              <w:t>10</w:t>
            </w:r>
            <w:r w:rsidRPr="009B79CB">
              <w:rPr>
                <w:rFonts w:ascii="Simsun" w:eastAsia="宋体" w:hAnsi="Simsun" w:cs="宋体"/>
                <w:color w:val="000000"/>
                <w:sz w:val="14"/>
                <w:szCs w:val="14"/>
              </w:rPr>
              <w:t>名左右（其中自然科学类</w:t>
            </w:r>
            <w:r w:rsidRPr="009B79CB">
              <w:rPr>
                <w:rFonts w:ascii="Simsun" w:eastAsia="宋体" w:hAnsi="Simsun" w:cs="宋体"/>
                <w:color w:val="000000"/>
                <w:sz w:val="14"/>
                <w:szCs w:val="14"/>
              </w:rPr>
              <w:t>7—8</w:t>
            </w:r>
            <w:r w:rsidRPr="009B79CB">
              <w:rPr>
                <w:rFonts w:ascii="Simsun" w:eastAsia="宋体" w:hAnsi="Simsun" w:cs="宋体"/>
                <w:color w:val="000000"/>
                <w:sz w:val="14"/>
                <w:szCs w:val="14"/>
              </w:rPr>
              <w:t>名，人文社会科学类</w:t>
            </w:r>
            <w:r w:rsidRPr="009B79CB">
              <w:rPr>
                <w:rFonts w:ascii="Simsun" w:eastAsia="宋体" w:hAnsi="Simsun" w:cs="宋体"/>
                <w:color w:val="000000"/>
                <w:sz w:val="14"/>
                <w:szCs w:val="14"/>
              </w:rPr>
              <w:t>2—3</w:t>
            </w:r>
            <w:r w:rsidRPr="009B79CB">
              <w:rPr>
                <w:rFonts w:ascii="Simsun" w:eastAsia="宋体" w:hAnsi="Simsun" w:cs="宋体"/>
                <w:color w:val="000000"/>
                <w:sz w:val="14"/>
                <w:szCs w:val="14"/>
              </w:rPr>
              <w:t>名）青年拔尖人才予以资助，聘任其为福州大学</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第三条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努力营造敬才、爱才、育才的人才培养环境，为青年拔尖人才提供良好的工作和生活待遇，让他们潜心研究，激励他们做出精品，尽快成长为学校各学科领域的领军人才。</w:t>
            </w:r>
          </w:p>
          <w:p w:rsidR="009B79CB" w:rsidRPr="009B79CB" w:rsidRDefault="009B79CB" w:rsidP="009B79CB">
            <w:pPr>
              <w:adjustRightInd/>
              <w:snapToGrid/>
              <w:spacing w:before="100" w:beforeAutospacing="1" w:after="100" w:afterAutospacing="1"/>
              <w:jc w:val="center"/>
              <w:rPr>
                <w:rFonts w:ascii="Simsun" w:eastAsia="宋体" w:hAnsi="Simsun" w:cs="宋体"/>
                <w:color w:val="000000"/>
                <w:sz w:val="14"/>
                <w:szCs w:val="14"/>
              </w:rPr>
            </w:pPr>
            <w:r w:rsidRPr="009B79CB">
              <w:rPr>
                <w:rFonts w:ascii="Simsun" w:eastAsia="宋体" w:hAnsi="Simsun" w:cs="宋体"/>
                <w:color w:val="000000"/>
                <w:sz w:val="14"/>
                <w:szCs w:val="14"/>
              </w:rPr>
              <w:t>第三章</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遴选原则</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第四条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坚持德才兼备、择优选聘的原则，确保本计划入选者在广大青年教师中发挥示范效应。</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第五条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坚持突出重点、培养与引进相结合的原则：入选人选将向国家级学科（科研）平台、国家</w:t>
            </w:r>
            <w:r w:rsidRPr="009B79CB">
              <w:rPr>
                <w:rFonts w:ascii="Simsun" w:eastAsia="宋体" w:hAnsi="Simsun" w:cs="宋体"/>
                <w:color w:val="000000"/>
                <w:sz w:val="14"/>
                <w:szCs w:val="14"/>
              </w:rPr>
              <w:t>“211</w:t>
            </w:r>
            <w:r w:rsidRPr="009B79CB">
              <w:rPr>
                <w:rFonts w:ascii="Simsun" w:eastAsia="宋体" w:hAnsi="Simsun" w:cs="宋体"/>
                <w:color w:val="000000"/>
                <w:sz w:val="14"/>
                <w:szCs w:val="14"/>
              </w:rPr>
              <w:t>工程</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重点学科建设项目单位及省级</w:t>
            </w:r>
            <w:r w:rsidRPr="009B79CB">
              <w:rPr>
                <w:rFonts w:ascii="Simsun" w:eastAsia="宋体" w:hAnsi="Simsun" w:cs="宋体"/>
                <w:color w:val="000000"/>
                <w:sz w:val="14"/>
                <w:szCs w:val="14"/>
              </w:rPr>
              <w:t>2011</w:t>
            </w:r>
            <w:r w:rsidRPr="009B79CB">
              <w:rPr>
                <w:rFonts w:ascii="Simsun" w:eastAsia="宋体" w:hAnsi="Simsun" w:cs="宋体"/>
                <w:color w:val="000000"/>
                <w:sz w:val="14"/>
                <w:szCs w:val="14"/>
              </w:rPr>
              <w:t>协同创新中心适度倾斜。</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第六条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各学院（单位）每年度可申报</w:t>
            </w:r>
            <w:r w:rsidRPr="009B79CB">
              <w:rPr>
                <w:rFonts w:ascii="Simsun" w:eastAsia="宋体" w:hAnsi="Simsun" w:cs="宋体"/>
                <w:color w:val="000000"/>
                <w:sz w:val="14"/>
                <w:szCs w:val="14"/>
              </w:rPr>
              <w:t>1—2</w:t>
            </w:r>
            <w:r w:rsidRPr="009B79CB">
              <w:rPr>
                <w:rFonts w:ascii="Simsun" w:eastAsia="宋体" w:hAnsi="Simsun" w:cs="宋体"/>
                <w:color w:val="000000"/>
                <w:sz w:val="14"/>
                <w:szCs w:val="14"/>
              </w:rPr>
              <w:t>名候选人参加学校评审，拥有国家级学科（科研）平台、国家</w:t>
            </w:r>
            <w:r w:rsidRPr="009B79CB">
              <w:rPr>
                <w:rFonts w:ascii="Simsun" w:eastAsia="宋体" w:hAnsi="Simsun" w:cs="宋体"/>
                <w:color w:val="000000"/>
                <w:sz w:val="14"/>
                <w:szCs w:val="14"/>
              </w:rPr>
              <w:t>“211</w:t>
            </w:r>
            <w:r w:rsidRPr="009B79CB">
              <w:rPr>
                <w:rFonts w:ascii="Simsun" w:eastAsia="宋体" w:hAnsi="Simsun" w:cs="宋体"/>
                <w:color w:val="000000"/>
                <w:sz w:val="14"/>
                <w:szCs w:val="14"/>
              </w:rPr>
              <w:t>工程</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重点学科建设项目（待</w:t>
            </w:r>
            <w:r w:rsidRPr="009B79CB">
              <w:rPr>
                <w:rFonts w:ascii="Simsun" w:eastAsia="宋体" w:hAnsi="Simsun" w:cs="宋体"/>
                <w:color w:val="000000"/>
                <w:sz w:val="14"/>
                <w:szCs w:val="14"/>
              </w:rPr>
              <w:t>“211</w:t>
            </w:r>
            <w:r w:rsidRPr="009B79CB">
              <w:rPr>
                <w:rFonts w:ascii="Simsun" w:eastAsia="宋体" w:hAnsi="Simsun" w:cs="宋体"/>
                <w:color w:val="000000"/>
                <w:sz w:val="14"/>
                <w:szCs w:val="14"/>
              </w:rPr>
              <w:t>工程</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四期启动后执行）及省级</w:t>
            </w:r>
            <w:r w:rsidRPr="009B79CB">
              <w:rPr>
                <w:rFonts w:ascii="Simsun" w:eastAsia="宋体" w:hAnsi="Simsun" w:cs="宋体"/>
                <w:color w:val="000000"/>
                <w:sz w:val="14"/>
                <w:szCs w:val="14"/>
              </w:rPr>
              <w:t>2011</w:t>
            </w:r>
            <w:r w:rsidRPr="009B79CB">
              <w:rPr>
                <w:rFonts w:ascii="Simsun" w:eastAsia="宋体" w:hAnsi="Simsun" w:cs="宋体"/>
                <w:color w:val="000000"/>
                <w:sz w:val="14"/>
                <w:szCs w:val="14"/>
              </w:rPr>
              <w:t>协同创新中心的学院（单位）可增加</w:t>
            </w:r>
            <w:r w:rsidRPr="009B79CB">
              <w:rPr>
                <w:rFonts w:ascii="Simsun" w:eastAsia="宋体" w:hAnsi="Simsun" w:cs="宋体"/>
                <w:color w:val="000000"/>
                <w:sz w:val="14"/>
                <w:szCs w:val="14"/>
              </w:rPr>
              <w:t>1</w:t>
            </w:r>
            <w:r w:rsidRPr="009B79CB">
              <w:rPr>
                <w:rFonts w:ascii="Simsun" w:eastAsia="宋体" w:hAnsi="Simsun" w:cs="宋体"/>
                <w:color w:val="000000"/>
                <w:sz w:val="14"/>
                <w:szCs w:val="14"/>
              </w:rPr>
              <w:t>名申报名额。</w:t>
            </w:r>
          </w:p>
          <w:p w:rsidR="009B79CB" w:rsidRPr="009B79CB" w:rsidRDefault="009B79CB" w:rsidP="009B79CB">
            <w:pPr>
              <w:adjustRightInd/>
              <w:snapToGrid/>
              <w:spacing w:before="100" w:beforeAutospacing="1" w:after="100" w:afterAutospacing="1"/>
              <w:jc w:val="center"/>
              <w:rPr>
                <w:rFonts w:ascii="Simsun" w:eastAsia="宋体" w:hAnsi="Simsun" w:cs="宋体"/>
                <w:color w:val="000000"/>
                <w:sz w:val="14"/>
                <w:szCs w:val="14"/>
              </w:rPr>
            </w:pPr>
            <w:r w:rsidRPr="009B79CB">
              <w:rPr>
                <w:rFonts w:ascii="Simsun" w:eastAsia="宋体" w:hAnsi="Simsun" w:cs="宋体"/>
                <w:color w:val="000000"/>
                <w:sz w:val="14"/>
                <w:szCs w:val="14"/>
              </w:rPr>
              <w:t>第四章</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聘任条件</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第七条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应聘</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奖励支持计划的青年教师应具备如下条件：</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    1</w:t>
            </w:r>
            <w:r w:rsidRPr="009B79CB">
              <w:rPr>
                <w:rFonts w:ascii="Simsun" w:eastAsia="宋体" w:hAnsi="Simsun" w:cs="宋体"/>
                <w:color w:val="000000"/>
                <w:sz w:val="14"/>
                <w:szCs w:val="14"/>
              </w:rPr>
              <w:t>、爱岗敬业，具有良好的思想政治素质；恪守学术道德，治学严谨，具备冲击长江学者、国家杰青等国家级人才项目的潜力；身心健康，具有较强的团队意识和大局意识。</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2</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35</w:t>
            </w:r>
            <w:r w:rsidRPr="009B79CB">
              <w:rPr>
                <w:rFonts w:ascii="Simsun" w:eastAsia="宋体" w:hAnsi="Simsun" w:cs="宋体"/>
                <w:color w:val="000000"/>
                <w:sz w:val="14"/>
                <w:szCs w:val="14"/>
              </w:rPr>
              <w:t>周岁以下（含</w:t>
            </w:r>
            <w:r w:rsidRPr="009B79CB">
              <w:rPr>
                <w:rFonts w:ascii="Simsun" w:eastAsia="宋体" w:hAnsi="Simsun" w:cs="宋体"/>
                <w:color w:val="000000"/>
                <w:sz w:val="14"/>
                <w:szCs w:val="14"/>
              </w:rPr>
              <w:t>35</w:t>
            </w:r>
            <w:r w:rsidRPr="009B79CB">
              <w:rPr>
                <w:rFonts w:ascii="Simsun" w:eastAsia="宋体" w:hAnsi="Simsun" w:cs="宋体"/>
                <w:color w:val="000000"/>
                <w:sz w:val="14"/>
                <w:szCs w:val="14"/>
              </w:rPr>
              <w:t>周岁，年龄计算截止日期为申报上年度</w:t>
            </w:r>
            <w:r w:rsidRPr="009B79CB">
              <w:rPr>
                <w:rFonts w:ascii="Simsun" w:eastAsia="宋体" w:hAnsi="Simsun" w:cs="宋体"/>
                <w:color w:val="000000"/>
                <w:sz w:val="14"/>
                <w:szCs w:val="14"/>
              </w:rPr>
              <w:t>12</w:t>
            </w:r>
            <w:r w:rsidRPr="009B79CB">
              <w:rPr>
                <w:rFonts w:ascii="Simsun" w:eastAsia="宋体" w:hAnsi="Simsun" w:cs="宋体"/>
                <w:color w:val="000000"/>
                <w:sz w:val="14"/>
                <w:szCs w:val="14"/>
              </w:rPr>
              <w:t>月</w:t>
            </w:r>
            <w:r w:rsidRPr="009B79CB">
              <w:rPr>
                <w:rFonts w:ascii="Simsun" w:eastAsia="宋体" w:hAnsi="Simsun" w:cs="宋体"/>
                <w:color w:val="000000"/>
                <w:sz w:val="14"/>
                <w:szCs w:val="14"/>
              </w:rPr>
              <w:t>31</w:t>
            </w:r>
            <w:r w:rsidRPr="009B79CB">
              <w:rPr>
                <w:rFonts w:ascii="Simsun" w:eastAsia="宋体" w:hAnsi="Simsun" w:cs="宋体"/>
                <w:color w:val="000000"/>
                <w:sz w:val="14"/>
                <w:szCs w:val="14"/>
              </w:rPr>
              <w:t>日）。</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3</w:t>
            </w:r>
            <w:r w:rsidRPr="009B79CB">
              <w:rPr>
                <w:rFonts w:ascii="Simsun" w:eastAsia="宋体" w:hAnsi="Simsun" w:cs="宋体"/>
                <w:color w:val="000000"/>
                <w:sz w:val="14"/>
                <w:szCs w:val="14"/>
              </w:rPr>
              <w:t>、具有博士学位的副高及以上职称的专业技术人员。</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4</w:t>
            </w:r>
            <w:r w:rsidRPr="009B79CB">
              <w:rPr>
                <w:rFonts w:ascii="Simsun" w:eastAsia="宋体" w:hAnsi="Simsun" w:cs="宋体"/>
                <w:color w:val="000000"/>
                <w:sz w:val="14"/>
                <w:szCs w:val="14"/>
              </w:rPr>
              <w:t>、近</w:t>
            </w:r>
            <w:r w:rsidRPr="009B79CB">
              <w:rPr>
                <w:rFonts w:ascii="Simsun" w:eastAsia="宋体" w:hAnsi="Simsun" w:cs="宋体"/>
                <w:color w:val="000000"/>
                <w:sz w:val="14"/>
                <w:szCs w:val="14"/>
              </w:rPr>
              <w:t>5</w:t>
            </w:r>
            <w:r w:rsidRPr="009B79CB">
              <w:rPr>
                <w:rFonts w:ascii="Simsun" w:eastAsia="宋体" w:hAnsi="Simsun" w:cs="宋体"/>
                <w:color w:val="000000"/>
                <w:sz w:val="14"/>
                <w:szCs w:val="14"/>
              </w:rPr>
              <w:t>年教学、科研等满足以下条件：</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w:t>
            </w:r>
            <w:r w:rsidRPr="009B79CB">
              <w:rPr>
                <w:rFonts w:ascii="Simsun" w:eastAsia="宋体" w:hAnsi="Simsun" w:cs="宋体"/>
                <w:color w:val="000000"/>
                <w:sz w:val="14"/>
                <w:szCs w:val="14"/>
              </w:rPr>
              <w:t>1</w:t>
            </w:r>
            <w:r w:rsidRPr="009B79CB">
              <w:rPr>
                <w:rFonts w:ascii="Simsun" w:eastAsia="宋体" w:hAnsi="Simsun" w:cs="宋体"/>
                <w:color w:val="000000"/>
                <w:sz w:val="14"/>
                <w:szCs w:val="14"/>
              </w:rPr>
              <w:t>）积极承担教学、科研工作，完成教学、科研基本工作量，教书育人，教学效果良好；</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w:t>
            </w:r>
            <w:r w:rsidRPr="009B79CB">
              <w:rPr>
                <w:rFonts w:ascii="Simsun" w:eastAsia="宋体" w:hAnsi="Simsun" w:cs="宋体"/>
                <w:color w:val="000000"/>
                <w:sz w:val="14"/>
                <w:szCs w:val="14"/>
              </w:rPr>
              <w:t>2</w:t>
            </w:r>
            <w:r w:rsidRPr="009B79CB">
              <w:rPr>
                <w:rFonts w:ascii="Simsun" w:eastAsia="宋体" w:hAnsi="Simsun" w:cs="宋体"/>
                <w:color w:val="000000"/>
                <w:sz w:val="14"/>
                <w:szCs w:val="14"/>
              </w:rPr>
              <w:t>）理工科类：主持国家自然科学基金面上项目或国家</w:t>
            </w:r>
            <w:r w:rsidRPr="009B79CB">
              <w:rPr>
                <w:rFonts w:ascii="Simsun" w:eastAsia="宋体" w:hAnsi="Simsun" w:cs="宋体"/>
                <w:color w:val="000000"/>
                <w:sz w:val="14"/>
                <w:szCs w:val="14"/>
              </w:rPr>
              <w:t>“863”</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“973”</w:t>
            </w:r>
            <w:r w:rsidRPr="009B79CB">
              <w:rPr>
                <w:rFonts w:ascii="Simsun" w:eastAsia="宋体" w:hAnsi="Simsun" w:cs="宋体"/>
                <w:color w:val="000000"/>
                <w:sz w:val="14"/>
                <w:szCs w:val="14"/>
              </w:rPr>
              <w:t>、国家重大支撑（计划）课题</w:t>
            </w:r>
            <w:r w:rsidRPr="009B79CB">
              <w:rPr>
                <w:rFonts w:ascii="Simsun" w:eastAsia="宋体" w:hAnsi="Simsun" w:cs="宋体"/>
                <w:color w:val="000000"/>
                <w:sz w:val="14"/>
                <w:szCs w:val="14"/>
              </w:rPr>
              <w:t>1</w:t>
            </w:r>
            <w:r w:rsidRPr="009B79CB">
              <w:rPr>
                <w:rFonts w:ascii="Simsun" w:eastAsia="宋体" w:hAnsi="Simsun" w:cs="宋体"/>
                <w:color w:val="000000"/>
                <w:sz w:val="14"/>
                <w:szCs w:val="14"/>
              </w:rPr>
              <w:t>项以上（含</w:t>
            </w:r>
            <w:r w:rsidRPr="009B79CB">
              <w:rPr>
                <w:rFonts w:ascii="Simsun" w:eastAsia="宋体" w:hAnsi="Simsun" w:cs="宋体"/>
                <w:color w:val="000000"/>
                <w:sz w:val="14"/>
                <w:szCs w:val="14"/>
              </w:rPr>
              <w:t>1</w:t>
            </w:r>
            <w:r w:rsidRPr="009B79CB">
              <w:rPr>
                <w:rFonts w:ascii="Simsun" w:eastAsia="宋体" w:hAnsi="Simsun" w:cs="宋体"/>
                <w:color w:val="000000"/>
                <w:sz w:val="14"/>
                <w:szCs w:val="14"/>
              </w:rPr>
              <w:t>项，下同）；人文社科类：主持国家社会科学基金项目或自然科学基金项目</w:t>
            </w:r>
            <w:r w:rsidRPr="009B79CB">
              <w:rPr>
                <w:rFonts w:ascii="Simsun" w:eastAsia="宋体" w:hAnsi="Simsun" w:cs="宋体"/>
                <w:color w:val="000000"/>
                <w:sz w:val="14"/>
                <w:szCs w:val="14"/>
              </w:rPr>
              <w:t>1</w:t>
            </w:r>
            <w:r w:rsidRPr="009B79CB">
              <w:rPr>
                <w:rFonts w:ascii="Simsun" w:eastAsia="宋体" w:hAnsi="Simsun" w:cs="宋体"/>
                <w:color w:val="000000"/>
                <w:sz w:val="14"/>
                <w:szCs w:val="14"/>
              </w:rPr>
              <w:t>项以上；或获得中国高校人文社会科学研究优秀成果奖或成果入选国家哲学社会科学成果文库；或在五年一届的全国美术作品展或由中国美术家协会主办的各类单项展中获得三等奖以上；或获得由中国音乐家协会、中央宣传部等主办的</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金钟奖</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三等奖以上。</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w:t>
            </w:r>
            <w:r w:rsidRPr="009B79CB">
              <w:rPr>
                <w:rFonts w:ascii="Simsun" w:eastAsia="宋体" w:hAnsi="Simsun" w:cs="宋体"/>
                <w:color w:val="000000"/>
                <w:sz w:val="14"/>
                <w:szCs w:val="14"/>
              </w:rPr>
              <w:t>3</w:t>
            </w:r>
            <w:r w:rsidRPr="009B79CB">
              <w:rPr>
                <w:rFonts w:ascii="Simsun" w:eastAsia="宋体" w:hAnsi="Simsun" w:cs="宋体"/>
                <w:color w:val="000000"/>
                <w:sz w:val="14"/>
                <w:szCs w:val="14"/>
              </w:rPr>
              <w:t>）理科类：以第一作者或通讯作者在</w:t>
            </w:r>
            <w:r w:rsidRPr="009B79CB">
              <w:rPr>
                <w:rFonts w:ascii="Simsun" w:eastAsia="宋体" w:hAnsi="Simsun" w:cs="宋体"/>
                <w:color w:val="000000"/>
                <w:sz w:val="14"/>
                <w:szCs w:val="14"/>
              </w:rPr>
              <w:t>SCI</w:t>
            </w:r>
            <w:r w:rsidRPr="009B79CB">
              <w:rPr>
                <w:rFonts w:ascii="Simsun" w:eastAsia="宋体" w:hAnsi="Simsun" w:cs="宋体"/>
                <w:color w:val="000000"/>
                <w:sz w:val="14"/>
                <w:szCs w:val="14"/>
              </w:rPr>
              <w:t>一区或学校认定的顶级期刊上发表学术论文</w:t>
            </w:r>
            <w:r w:rsidRPr="009B79CB">
              <w:rPr>
                <w:rFonts w:ascii="Simsun" w:eastAsia="宋体" w:hAnsi="Simsun" w:cs="宋体"/>
                <w:color w:val="000000"/>
                <w:sz w:val="14"/>
                <w:szCs w:val="14"/>
              </w:rPr>
              <w:t>2</w:t>
            </w:r>
            <w:r w:rsidRPr="009B79CB">
              <w:rPr>
                <w:rFonts w:ascii="Simsun" w:eastAsia="宋体" w:hAnsi="Simsun" w:cs="宋体"/>
                <w:color w:val="000000"/>
                <w:sz w:val="14"/>
                <w:szCs w:val="14"/>
              </w:rPr>
              <w:t>篇以上（含</w:t>
            </w:r>
            <w:r w:rsidRPr="009B79CB">
              <w:rPr>
                <w:rFonts w:ascii="Simsun" w:eastAsia="宋体" w:hAnsi="Simsun" w:cs="宋体"/>
                <w:color w:val="000000"/>
                <w:sz w:val="14"/>
                <w:szCs w:val="14"/>
              </w:rPr>
              <w:t>2</w:t>
            </w:r>
            <w:r w:rsidRPr="009B79CB">
              <w:rPr>
                <w:rFonts w:ascii="Simsun" w:eastAsia="宋体" w:hAnsi="Simsun" w:cs="宋体"/>
                <w:color w:val="000000"/>
                <w:sz w:val="14"/>
                <w:szCs w:val="14"/>
              </w:rPr>
              <w:t>篇，下同）或在</w:t>
            </w:r>
            <w:r w:rsidRPr="009B79CB">
              <w:rPr>
                <w:rFonts w:ascii="Simsun" w:eastAsia="宋体" w:hAnsi="Simsun" w:cs="宋体"/>
                <w:color w:val="000000"/>
                <w:sz w:val="14"/>
                <w:szCs w:val="14"/>
              </w:rPr>
              <w:t>SCI</w:t>
            </w:r>
            <w:r w:rsidRPr="009B79CB">
              <w:rPr>
                <w:rFonts w:ascii="Simsun" w:eastAsia="宋体" w:hAnsi="Simsun" w:cs="宋体"/>
                <w:color w:val="000000"/>
                <w:sz w:val="14"/>
                <w:szCs w:val="14"/>
              </w:rPr>
              <w:t>二区及以上期刊上发表学术论文</w:t>
            </w:r>
            <w:r w:rsidRPr="009B79CB">
              <w:rPr>
                <w:rFonts w:ascii="Simsun" w:eastAsia="宋体" w:hAnsi="Simsun" w:cs="宋体"/>
                <w:color w:val="000000"/>
                <w:sz w:val="14"/>
                <w:szCs w:val="14"/>
              </w:rPr>
              <w:t>3</w:t>
            </w:r>
            <w:r w:rsidRPr="009B79CB">
              <w:rPr>
                <w:rFonts w:ascii="Simsun" w:eastAsia="宋体" w:hAnsi="Simsun" w:cs="宋体"/>
                <w:color w:val="000000"/>
                <w:sz w:val="14"/>
                <w:szCs w:val="14"/>
              </w:rPr>
              <w:t>篇以上；工科类：以第一作者或通讯作者在</w:t>
            </w:r>
            <w:r w:rsidRPr="009B79CB">
              <w:rPr>
                <w:rFonts w:ascii="Simsun" w:eastAsia="宋体" w:hAnsi="Simsun" w:cs="宋体"/>
                <w:color w:val="000000"/>
                <w:sz w:val="14"/>
                <w:szCs w:val="14"/>
              </w:rPr>
              <w:t>SCI</w:t>
            </w:r>
            <w:r w:rsidRPr="009B79CB">
              <w:rPr>
                <w:rFonts w:ascii="Simsun" w:eastAsia="宋体" w:hAnsi="Simsun" w:cs="宋体"/>
                <w:color w:val="000000"/>
                <w:sz w:val="14"/>
                <w:szCs w:val="14"/>
              </w:rPr>
              <w:t>一区或学校认定的顶级期刊上发表学术论文</w:t>
            </w:r>
            <w:r w:rsidRPr="009B79CB">
              <w:rPr>
                <w:rFonts w:ascii="Simsun" w:eastAsia="宋体" w:hAnsi="Simsun" w:cs="宋体"/>
                <w:color w:val="000000"/>
                <w:sz w:val="14"/>
                <w:szCs w:val="14"/>
              </w:rPr>
              <w:t>1</w:t>
            </w:r>
            <w:r w:rsidRPr="009B79CB">
              <w:rPr>
                <w:rFonts w:ascii="Simsun" w:eastAsia="宋体" w:hAnsi="Simsun" w:cs="宋体"/>
                <w:color w:val="000000"/>
                <w:sz w:val="14"/>
                <w:szCs w:val="14"/>
              </w:rPr>
              <w:t>篇以上或在</w:t>
            </w:r>
            <w:r w:rsidRPr="009B79CB">
              <w:rPr>
                <w:rFonts w:ascii="Simsun" w:eastAsia="宋体" w:hAnsi="Simsun" w:cs="宋体"/>
                <w:color w:val="000000"/>
                <w:sz w:val="14"/>
                <w:szCs w:val="14"/>
              </w:rPr>
              <w:t>SCI</w:t>
            </w:r>
            <w:r w:rsidRPr="009B79CB">
              <w:rPr>
                <w:rFonts w:ascii="Simsun" w:eastAsia="宋体" w:hAnsi="Simsun" w:cs="宋体"/>
                <w:color w:val="000000"/>
                <w:sz w:val="14"/>
                <w:szCs w:val="14"/>
              </w:rPr>
              <w:t>二区及以上期刊上发表学术论文</w:t>
            </w:r>
            <w:r w:rsidRPr="009B79CB">
              <w:rPr>
                <w:rFonts w:ascii="Simsun" w:eastAsia="宋体" w:hAnsi="Simsun" w:cs="宋体"/>
                <w:color w:val="000000"/>
                <w:sz w:val="14"/>
                <w:szCs w:val="14"/>
              </w:rPr>
              <w:t>2</w:t>
            </w:r>
            <w:r w:rsidRPr="009B79CB">
              <w:rPr>
                <w:rFonts w:ascii="Simsun" w:eastAsia="宋体" w:hAnsi="Simsun" w:cs="宋体"/>
                <w:color w:val="000000"/>
                <w:sz w:val="14"/>
                <w:szCs w:val="14"/>
              </w:rPr>
              <w:t>篇以上，或获得到校转让金额</w:t>
            </w:r>
            <w:r w:rsidRPr="009B79CB">
              <w:rPr>
                <w:rFonts w:ascii="Simsun" w:eastAsia="宋体" w:hAnsi="Simsun" w:cs="宋体"/>
                <w:color w:val="000000"/>
                <w:sz w:val="14"/>
                <w:szCs w:val="14"/>
              </w:rPr>
              <w:t>50</w:t>
            </w:r>
            <w:r w:rsidRPr="009B79CB">
              <w:rPr>
                <w:rFonts w:ascii="Simsun" w:eastAsia="宋体" w:hAnsi="Simsun" w:cs="宋体"/>
                <w:color w:val="000000"/>
                <w:sz w:val="14"/>
                <w:szCs w:val="14"/>
              </w:rPr>
              <w:t>万以上的发明专利</w:t>
            </w:r>
            <w:r w:rsidRPr="009B79CB">
              <w:rPr>
                <w:rFonts w:ascii="Simsun" w:eastAsia="宋体" w:hAnsi="Simsun" w:cs="宋体"/>
                <w:color w:val="000000"/>
                <w:sz w:val="14"/>
                <w:szCs w:val="14"/>
              </w:rPr>
              <w:t>1</w:t>
            </w:r>
            <w:r w:rsidRPr="009B79CB">
              <w:rPr>
                <w:rFonts w:ascii="Simsun" w:eastAsia="宋体" w:hAnsi="Simsun" w:cs="宋体"/>
                <w:color w:val="000000"/>
                <w:sz w:val="14"/>
                <w:szCs w:val="14"/>
              </w:rPr>
              <w:t>件以上；人文社科类：以第一作者或通讯作者在</w:t>
            </w:r>
            <w:r w:rsidRPr="009B79CB">
              <w:rPr>
                <w:rFonts w:ascii="Simsun" w:eastAsia="宋体" w:hAnsi="Simsun" w:cs="宋体"/>
                <w:color w:val="000000"/>
                <w:sz w:val="14"/>
                <w:szCs w:val="14"/>
              </w:rPr>
              <w:t>SCI</w:t>
            </w:r>
            <w:r w:rsidRPr="009B79CB">
              <w:rPr>
                <w:rFonts w:ascii="Simsun" w:eastAsia="宋体" w:hAnsi="Simsun" w:cs="宋体"/>
                <w:color w:val="000000"/>
                <w:sz w:val="14"/>
                <w:szCs w:val="14"/>
              </w:rPr>
              <w:t>一区或学校认定的顶级期刊上发表学术论文</w:t>
            </w:r>
            <w:r w:rsidRPr="009B79CB">
              <w:rPr>
                <w:rFonts w:ascii="Simsun" w:eastAsia="宋体" w:hAnsi="Simsun" w:cs="宋体"/>
                <w:color w:val="000000"/>
                <w:sz w:val="14"/>
                <w:szCs w:val="14"/>
              </w:rPr>
              <w:t>1</w:t>
            </w:r>
            <w:r w:rsidRPr="009B79CB">
              <w:rPr>
                <w:rFonts w:ascii="Simsun" w:eastAsia="宋体" w:hAnsi="Simsun" w:cs="宋体"/>
                <w:color w:val="000000"/>
                <w:sz w:val="14"/>
                <w:szCs w:val="14"/>
              </w:rPr>
              <w:t>篇以上或在</w:t>
            </w:r>
            <w:r w:rsidRPr="009B79CB">
              <w:rPr>
                <w:rFonts w:ascii="Simsun" w:eastAsia="宋体" w:hAnsi="Simsun" w:cs="宋体"/>
                <w:color w:val="000000"/>
                <w:sz w:val="14"/>
                <w:szCs w:val="14"/>
              </w:rPr>
              <w:t>SCI</w:t>
            </w:r>
            <w:r w:rsidRPr="009B79CB">
              <w:rPr>
                <w:rFonts w:ascii="Simsun" w:eastAsia="宋体" w:hAnsi="Simsun" w:cs="宋体"/>
                <w:color w:val="000000"/>
                <w:sz w:val="14"/>
                <w:szCs w:val="14"/>
              </w:rPr>
              <w:t>二区及以上期刊上发表学术论文</w:t>
            </w:r>
            <w:r w:rsidRPr="009B79CB">
              <w:rPr>
                <w:rFonts w:ascii="Simsun" w:eastAsia="宋体" w:hAnsi="Simsun" w:cs="宋体"/>
                <w:color w:val="000000"/>
                <w:sz w:val="14"/>
                <w:szCs w:val="14"/>
              </w:rPr>
              <w:t>2</w:t>
            </w:r>
            <w:r w:rsidRPr="009B79CB">
              <w:rPr>
                <w:rFonts w:ascii="Simsun" w:eastAsia="宋体" w:hAnsi="Simsun" w:cs="宋体"/>
                <w:color w:val="000000"/>
                <w:sz w:val="14"/>
                <w:szCs w:val="14"/>
              </w:rPr>
              <w:t>篇以上，或以第一作者在学校认定的一类核心期刊上发表学术论文</w:t>
            </w:r>
            <w:r w:rsidRPr="009B79CB">
              <w:rPr>
                <w:rFonts w:ascii="Simsun" w:eastAsia="宋体" w:hAnsi="Simsun" w:cs="宋体"/>
                <w:color w:val="000000"/>
                <w:sz w:val="14"/>
                <w:szCs w:val="14"/>
              </w:rPr>
              <w:t>3</w:t>
            </w:r>
            <w:r w:rsidRPr="009B79CB">
              <w:rPr>
                <w:rFonts w:ascii="Simsun" w:eastAsia="宋体" w:hAnsi="Simsun" w:cs="宋体"/>
                <w:color w:val="000000"/>
                <w:sz w:val="14"/>
                <w:szCs w:val="14"/>
              </w:rPr>
              <w:t>篇以上。</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第八条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符合第七条</w:t>
            </w:r>
            <w:r w:rsidRPr="009B79CB">
              <w:rPr>
                <w:rFonts w:ascii="Simsun" w:eastAsia="宋体" w:hAnsi="Simsun" w:cs="宋体"/>
                <w:color w:val="000000"/>
                <w:sz w:val="14"/>
                <w:szCs w:val="14"/>
              </w:rPr>
              <w:t>1</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2</w:t>
            </w:r>
            <w:r w:rsidRPr="009B79CB">
              <w:rPr>
                <w:rFonts w:ascii="Simsun" w:eastAsia="宋体" w:hAnsi="Simsun" w:cs="宋体"/>
                <w:color w:val="000000"/>
                <w:sz w:val="14"/>
                <w:szCs w:val="14"/>
              </w:rPr>
              <w:t>两项条件的以下人员也可入选本计划。</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1</w:t>
            </w:r>
            <w:r w:rsidRPr="009B79CB">
              <w:rPr>
                <w:rFonts w:ascii="Simsun" w:eastAsia="宋体" w:hAnsi="Simsun" w:cs="宋体"/>
                <w:color w:val="000000"/>
                <w:sz w:val="14"/>
                <w:szCs w:val="14"/>
              </w:rPr>
              <w:t>、全国百篇优秀博士论文获得者（含提名）可优先入选本计划。</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2</w:t>
            </w:r>
            <w:r w:rsidRPr="009B79CB">
              <w:rPr>
                <w:rFonts w:ascii="Simsun" w:eastAsia="宋体" w:hAnsi="Simsun" w:cs="宋体"/>
                <w:color w:val="000000"/>
                <w:sz w:val="14"/>
                <w:szCs w:val="14"/>
              </w:rPr>
              <w:t>、对计划引进的海外具有博士学位的人才，不受其教学工作量、科研项目和专业技术职务的限制，符合以下条件的可应聘：</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lastRenderedPageBreak/>
              <w:t>（</w:t>
            </w:r>
            <w:r w:rsidRPr="009B79CB">
              <w:rPr>
                <w:rFonts w:ascii="Simsun" w:eastAsia="宋体" w:hAnsi="Simsun" w:cs="宋体"/>
                <w:color w:val="000000"/>
                <w:sz w:val="14"/>
                <w:szCs w:val="14"/>
              </w:rPr>
              <w:t>1</w:t>
            </w:r>
            <w:r w:rsidRPr="009B79CB">
              <w:rPr>
                <w:rFonts w:ascii="Simsun" w:eastAsia="宋体" w:hAnsi="Simsun" w:cs="宋体"/>
                <w:color w:val="000000"/>
                <w:sz w:val="14"/>
                <w:szCs w:val="14"/>
              </w:rPr>
              <w:t>）在海外知名高校取得博士学位，并有</w:t>
            </w:r>
            <w:r w:rsidRPr="009B79CB">
              <w:rPr>
                <w:rFonts w:ascii="Simsun" w:eastAsia="宋体" w:hAnsi="Simsun" w:cs="宋体"/>
                <w:color w:val="000000"/>
                <w:sz w:val="14"/>
                <w:szCs w:val="14"/>
              </w:rPr>
              <w:t>3</w:t>
            </w:r>
            <w:r w:rsidRPr="009B79CB">
              <w:rPr>
                <w:rFonts w:ascii="Simsun" w:eastAsia="宋体" w:hAnsi="Simsun" w:cs="宋体"/>
                <w:color w:val="000000"/>
                <w:sz w:val="14"/>
                <w:szCs w:val="14"/>
              </w:rPr>
              <w:t>年以上的海外科研工作经历；</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2</w:t>
            </w:r>
            <w:r w:rsidRPr="009B79CB">
              <w:rPr>
                <w:rFonts w:ascii="Simsun" w:eastAsia="宋体" w:hAnsi="Simsun" w:cs="宋体"/>
                <w:color w:val="000000"/>
                <w:sz w:val="14"/>
                <w:szCs w:val="14"/>
              </w:rPr>
              <w:t>）申报时在海外知名高校、科研机构或知名企业研发机构有正式教学或科研职位；</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w:t>
            </w:r>
            <w:r w:rsidRPr="009B79CB">
              <w:rPr>
                <w:rFonts w:ascii="Simsun" w:eastAsia="宋体" w:hAnsi="Simsun" w:cs="宋体"/>
                <w:color w:val="000000"/>
                <w:sz w:val="14"/>
                <w:szCs w:val="14"/>
              </w:rPr>
              <w:t>3</w:t>
            </w:r>
            <w:r w:rsidRPr="009B79CB">
              <w:rPr>
                <w:rFonts w:ascii="Simsun" w:eastAsia="宋体" w:hAnsi="Simsun" w:cs="宋体"/>
                <w:color w:val="000000"/>
                <w:sz w:val="14"/>
                <w:szCs w:val="14"/>
              </w:rPr>
              <w:t>）为所从事科研领域同龄人中的拔尖人才，有成为该领域学术或技术带头人的发展潜力。对博士在读期间已取得突出研究成果的应届毕业生，或其他有突出成绩。</w:t>
            </w:r>
          </w:p>
          <w:p w:rsidR="009B79CB" w:rsidRPr="009B79CB" w:rsidRDefault="009B79CB" w:rsidP="009B79CB">
            <w:pPr>
              <w:adjustRightInd/>
              <w:snapToGrid/>
              <w:spacing w:before="100" w:beforeAutospacing="1" w:after="100" w:afterAutospacing="1"/>
              <w:jc w:val="center"/>
              <w:rPr>
                <w:rFonts w:ascii="Simsun" w:eastAsia="宋体" w:hAnsi="Simsun" w:cs="宋体"/>
                <w:color w:val="000000"/>
                <w:sz w:val="14"/>
                <w:szCs w:val="14"/>
              </w:rPr>
            </w:pPr>
            <w:r w:rsidRPr="009B79CB">
              <w:rPr>
                <w:rFonts w:ascii="Simsun" w:eastAsia="宋体" w:hAnsi="Simsun" w:cs="宋体"/>
                <w:color w:val="000000"/>
                <w:sz w:val="14"/>
                <w:szCs w:val="14"/>
              </w:rPr>
              <w:t>第五章</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聘任程序</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第九条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本计划由学校人才工作领导小组统一领导，校人才办负责具体的评审、聘任、聘期管理及考核等工作。</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第十条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每年年初，经学校人才工作领导小组同意，校人才办向校内外发布当年度</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招聘公告。</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第十一条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申请人填写《旗山学者候选人申请表》，并按要求提供相应的学术科研水平应聘材料。</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第十二条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各学院（单位）学术委员会负责组织对本单位申请人的资格审查，并向校人才办上报应聘候选人预备人选申报材料。校人才办汇总后，交校学术委员会各学部评审，各学部评审后推荐</w:t>
            </w:r>
            <w:r w:rsidRPr="009B79CB">
              <w:rPr>
                <w:rFonts w:ascii="Simsun" w:eastAsia="宋体" w:hAnsi="Simsun" w:cs="宋体"/>
                <w:color w:val="000000"/>
                <w:sz w:val="14"/>
                <w:szCs w:val="14"/>
              </w:rPr>
              <w:t>3—5</w:t>
            </w:r>
            <w:r w:rsidRPr="009B79CB">
              <w:rPr>
                <w:rFonts w:ascii="Simsun" w:eastAsia="宋体" w:hAnsi="Simsun" w:cs="宋体"/>
                <w:color w:val="000000"/>
                <w:sz w:val="14"/>
                <w:szCs w:val="14"/>
              </w:rPr>
              <w:t>名候选人上报校人才办。</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第十三条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校人才引进工作领导小组对各学部推荐的应聘候选人进行评审，决定拟聘人选。</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第十四条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学校人才工作领导小组对拟聘人选复审后，在网络上予以公示。</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第十五条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对公示无异议的拟聘人选，由学校正式聘任为</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，享受相关待遇。</w:t>
            </w:r>
          </w:p>
          <w:p w:rsidR="009B79CB" w:rsidRPr="009B79CB" w:rsidRDefault="009B79CB" w:rsidP="009B79CB">
            <w:pPr>
              <w:adjustRightInd/>
              <w:snapToGrid/>
              <w:spacing w:before="100" w:beforeAutospacing="1" w:after="100" w:afterAutospacing="1"/>
              <w:jc w:val="center"/>
              <w:rPr>
                <w:rFonts w:ascii="Simsun" w:eastAsia="宋体" w:hAnsi="Simsun" w:cs="宋体"/>
                <w:color w:val="000000"/>
                <w:sz w:val="14"/>
                <w:szCs w:val="14"/>
              </w:rPr>
            </w:pPr>
            <w:r w:rsidRPr="009B79CB">
              <w:rPr>
                <w:rFonts w:ascii="Simsun" w:eastAsia="宋体" w:hAnsi="Simsun" w:cs="宋体"/>
                <w:color w:val="000000"/>
                <w:sz w:val="14"/>
                <w:szCs w:val="14"/>
              </w:rPr>
              <w:t>第六章</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支持方式</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第十六条</w:t>
            </w:r>
            <w:r w:rsidRPr="009B79CB">
              <w:rPr>
                <w:rFonts w:ascii="Simsun" w:eastAsia="宋体" w:hAnsi="Simsun" w:cs="宋体"/>
                <w:color w:val="000000"/>
                <w:sz w:val="14"/>
                <w:szCs w:val="14"/>
              </w:rPr>
              <w:t>  “</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奖励支持计划入选者享受如下待遇：</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1</w:t>
            </w:r>
            <w:r w:rsidRPr="009B79CB">
              <w:rPr>
                <w:rFonts w:ascii="Simsun" w:eastAsia="宋体" w:hAnsi="Simsun" w:cs="宋体"/>
                <w:color w:val="000000"/>
                <w:sz w:val="14"/>
                <w:szCs w:val="14"/>
              </w:rPr>
              <w:t>、由学校聘任为</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，授予证书，聘期三年，期满后不再续聘。</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2</w:t>
            </w:r>
            <w:r w:rsidRPr="009B79CB">
              <w:rPr>
                <w:rFonts w:ascii="Simsun" w:eastAsia="宋体" w:hAnsi="Simsun" w:cs="宋体"/>
                <w:color w:val="000000"/>
                <w:sz w:val="14"/>
                <w:szCs w:val="14"/>
              </w:rPr>
              <w:t>、聘期内，享受</w:t>
            </w:r>
            <w:r w:rsidRPr="009B79CB">
              <w:rPr>
                <w:rFonts w:ascii="Simsun" w:eastAsia="宋体" w:hAnsi="Simsun" w:cs="宋体"/>
                <w:color w:val="000000"/>
                <w:sz w:val="14"/>
                <w:szCs w:val="14"/>
              </w:rPr>
              <w:t>10</w:t>
            </w:r>
            <w:r w:rsidRPr="009B79CB">
              <w:rPr>
                <w:rFonts w:ascii="Simsun" w:eastAsia="宋体" w:hAnsi="Simsun" w:cs="宋体"/>
                <w:color w:val="000000"/>
                <w:sz w:val="14"/>
                <w:szCs w:val="14"/>
              </w:rPr>
              <w:t>万元</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年的</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岗位奖金（分</w:t>
            </w:r>
            <w:r w:rsidRPr="009B79CB">
              <w:rPr>
                <w:rFonts w:ascii="Simsun" w:eastAsia="宋体" w:hAnsi="Simsun" w:cs="宋体"/>
                <w:color w:val="000000"/>
                <w:sz w:val="14"/>
                <w:szCs w:val="14"/>
              </w:rPr>
              <w:t>12</w:t>
            </w:r>
            <w:r w:rsidRPr="009B79CB">
              <w:rPr>
                <w:rFonts w:ascii="Simsun" w:eastAsia="宋体" w:hAnsi="Simsun" w:cs="宋体"/>
                <w:color w:val="000000"/>
                <w:sz w:val="14"/>
                <w:szCs w:val="14"/>
              </w:rPr>
              <w:t>个月发放），同时享受国家规定的基本工资（含岗位工资、薪级工资）、基础性绩效工资（含岗位津贴、生活补贴）以及改革性补贴（提租补贴）。</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3</w:t>
            </w:r>
            <w:r w:rsidRPr="009B79CB">
              <w:rPr>
                <w:rFonts w:ascii="Simsun" w:eastAsia="宋体" w:hAnsi="Simsun" w:cs="宋体"/>
                <w:color w:val="000000"/>
                <w:sz w:val="14"/>
                <w:szCs w:val="14"/>
              </w:rPr>
              <w:t>、聘期内，给予科研经费资助：自然科学类每人</w:t>
            </w:r>
            <w:r w:rsidRPr="009B79CB">
              <w:rPr>
                <w:rFonts w:ascii="Simsun" w:eastAsia="宋体" w:hAnsi="Simsun" w:cs="宋体"/>
                <w:color w:val="000000"/>
                <w:sz w:val="14"/>
                <w:szCs w:val="14"/>
              </w:rPr>
              <w:t>25</w:t>
            </w:r>
            <w:r w:rsidRPr="009B79CB">
              <w:rPr>
                <w:rFonts w:ascii="Simsun" w:eastAsia="宋体" w:hAnsi="Simsun" w:cs="宋体"/>
                <w:color w:val="000000"/>
                <w:sz w:val="14"/>
                <w:szCs w:val="14"/>
              </w:rPr>
              <w:t>万元、人文社会科学类每人</w:t>
            </w:r>
            <w:r w:rsidRPr="009B79CB">
              <w:rPr>
                <w:rFonts w:ascii="Simsun" w:eastAsia="宋体" w:hAnsi="Simsun" w:cs="宋体"/>
                <w:color w:val="000000"/>
                <w:sz w:val="14"/>
                <w:szCs w:val="14"/>
              </w:rPr>
              <w:t>10</w:t>
            </w:r>
            <w:r w:rsidRPr="009B79CB">
              <w:rPr>
                <w:rFonts w:ascii="Simsun" w:eastAsia="宋体" w:hAnsi="Simsun" w:cs="宋体"/>
                <w:color w:val="000000"/>
                <w:sz w:val="14"/>
                <w:szCs w:val="14"/>
              </w:rPr>
              <w:t>万元。</w:t>
            </w:r>
          </w:p>
          <w:p w:rsidR="009B79CB" w:rsidRPr="009B79CB" w:rsidRDefault="009B79CB" w:rsidP="009B79CB">
            <w:pPr>
              <w:adjustRightInd/>
              <w:snapToGrid/>
              <w:spacing w:before="100" w:beforeAutospacing="1" w:after="100" w:afterAutospacing="1"/>
              <w:jc w:val="center"/>
              <w:rPr>
                <w:rFonts w:ascii="Simsun" w:eastAsia="宋体" w:hAnsi="Simsun" w:cs="宋体"/>
                <w:color w:val="000000"/>
                <w:sz w:val="14"/>
                <w:szCs w:val="14"/>
              </w:rPr>
            </w:pPr>
            <w:r w:rsidRPr="009B79CB">
              <w:rPr>
                <w:rFonts w:ascii="Simsun" w:eastAsia="宋体" w:hAnsi="Simsun" w:cs="宋体"/>
                <w:color w:val="000000"/>
                <w:sz w:val="14"/>
                <w:szCs w:val="14"/>
              </w:rPr>
              <w:t>第七章</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考核管理</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第十七条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学校与入选者签订</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聘用合同，首次拨付</w:t>
            </w:r>
            <w:r w:rsidRPr="009B79CB">
              <w:rPr>
                <w:rFonts w:ascii="Simsun" w:eastAsia="宋体" w:hAnsi="Simsun" w:cs="宋体"/>
                <w:color w:val="000000"/>
                <w:sz w:val="14"/>
                <w:szCs w:val="14"/>
              </w:rPr>
              <w:t>50%</w:t>
            </w:r>
            <w:r w:rsidRPr="009B79CB">
              <w:rPr>
                <w:rFonts w:ascii="Simsun" w:eastAsia="宋体" w:hAnsi="Simsun" w:cs="宋体"/>
                <w:color w:val="000000"/>
                <w:sz w:val="14"/>
                <w:szCs w:val="14"/>
              </w:rPr>
              <w:t>科研资助经费，并明确其岗位职责和目标。</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第十八条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入选一年半后，由校学术委员会组成考核组，依据</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合同规定的岗位聘期内基本任务和目标，比照实际取得成果，进行中期考核。考核结果为合格以上的，学校拨付剩余</w:t>
            </w:r>
            <w:r w:rsidRPr="009B79CB">
              <w:rPr>
                <w:rFonts w:ascii="Simsun" w:eastAsia="宋体" w:hAnsi="Simsun" w:cs="宋体"/>
                <w:color w:val="000000"/>
                <w:sz w:val="14"/>
                <w:szCs w:val="14"/>
              </w:rPr>
              <w:t>50%</w:t>
            </w:r>
            <w:r w:rsidRPr="009B79CB">
              <w:rPr>
                <w:rFonts w:ascii="Simsun" w:eastAsia="宋体" w:hAnsi="Simsun" w:cs="宋体"/>
                <w:color w:val="000000"/>
                <w:sz w:val="14"/>
                <w:szCs w:val="14"/>
              </w:rPr>
              <w:t>的科研资助经费。考核结果为不合格的，学校将中止合同，停发其岗位奖金和科研资助经费。</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第十九条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聘期届满，入选者需提交聘期内科研学术总结，由校学术委员会组成考核组依据</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旗山学者</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合同规定的岗位聘期内基本任务和目标，比照实际取得成果，进行考核。考核结果为优秀的，学校优先推荐申报相应的国家级、省级各类人才项目、科研项目。</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第二十条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本计划入选者在聘期内调离学校的，学校将中止合同，停发其岗位奖金和科研资助经费。</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第二十一条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本计划入选者在聘期内入选国家级或省级各类人才项目的，岗位奖金与科研资助经费等相关待遇按照</w:t>
            </w:r>
            <w:r w:rsidRPr="009B79CB">
              <w:rPr>
                <w:rFonts w:ascii="Simsun" w:eastAsia="宋体" w:hAnsi="Simsun" w:cs="宋体"/>
                <w:color w:val="000000"/>
                <w:sz w:val="14"/>
                <w:szCs w:val="14"/>
              </w:rPr>
              <w:t>“</w:t>
            </w:r>
            <w:r w:rsidRPr="009B79CB">
              <w:rPr>
                <w:rFonts w:ascii="Simsun" w:eastAsia="宋体" w:hAnsi="Simsun" w:cs="宋体"/>
                <w:color w:val="000000"/>
                <w:sz w:val="14"/>
                <w:szCs w:val="14"/>
              </w:rPr>
              <w:t>就高从优不重复</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原则享受。</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第八章</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附</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则</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第二十二条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本办法由校人事处负责解释。</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第二十三条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本计划实施的日常工作由校人事处负责。</w:t>
            </w:r>
          </w:p>
          <w:p w:rsidR="009B79CB" w:rsidRPr="009B79CB" w:rsidRDefault="009B79CB" w:rsidP="009B79CB">
            <w:pPr>
              <w:adjustRightInd/>
              <w:snapToGrid/>
              <w:spacing w:before="100" w:beforeAutospacing="1" w:after="100" w:afterAutospacing="1"/>
              <w:rPr>
                <w:rFonts w:ascii="Simsun" w:eastAsia="宋体" w:hAnsi="Simsun" w:cs="宋体"/>
                <w:color w:val="000000"/>
                <w:sz w:val="14"/>
                <w:szCs w:val="14"/>
              </w:rPr>
            </w:pPr>
            <w:r w:rsidRPr="009B79CB">
              <w:rPr>
                <w:rFonts w:ascii="Simsun" w:eastAsia="宋体" w:hAnsi="Simsun" w:cs="宋体"/>
                <w:color w:val="000000"/>
                <w:sz w:val="14"/>
                <w:szCs w:val="14"/>
              </w:rPr>
              <w:t>第二十四条</w:t>
            </w:r>
            <w:r w:rsidRPr="009B79CB">
              <w:rPr>
                <w:rFonts w:ascii="Simsun" w:eastAsia="宋体" w:hAnsi="Simsun" w:cs="宋体"/>
                <w:color w:val="000000"/>
                <w:sz w:val="14"/>
                <w:szCs w:val="14"/>
              </w:rPr>
              <w:t xml:space="preserve">  </w:t>
            </w:r>
            <w:r w:rsidRPr="009B79CB">
              <w:rPr>
                <w:rFonts w:ascii="Simsun" w:eastAsia="宋体" w:hAnsi="Simsun" w:cs="宋体"/>
                <w:color w:val="000000"/>
                <w:sz w:val="14"/>
                <w:szCs w:val="14"/>
              </w:rPr>
              <w:t>本办法自发文之日起实施。</w:t>
            </w:r>
          </w:p>
        </w:tc>
      </w:tr>
    </w:tbl>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46293"/>
    <w:rsid w:val="009B79C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79CB"/>
    <w:rPr>
      <w:b/>
      <w:bCs/>
    </w:rPr>
  </w:style>
  <w:style w:type="character" w:customStyle="1" w:styleId="apple-converted-space">
    <w:name w:val="apple-converted-space"/>
    <w:basedOn w:val="a0"/>
    <w:rsid w:val="009B79CB"/>
  </w:style>
  <w:style w:type="paragraph" w:styleId="a4">
    <w:name w:val="Normal (Web)"/>
    <w:basedOn w:val="a"/>
    <w:uiPriority w:val="99"/>
    <w:unhideWhenUsed/>
    <w:rsid w:val="009B79C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58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匿名用户</cp:lastModifiedBy>
  <cp:revision>3</cp:revision>
  <dcterms:created xsi:type="dcterms:W3CDTF">2008-09-11T17:20:00Z</dcterms:created>
  <dcterms:modified xsi:type="dcterms:W3CDTF">2017-05-08T00:57:00Z</dcterms:modified>
</cp:coreProperties>
</file>